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8E" w:rsidRPr="005D3E34" w:rsidRDefault="00CB778E" w:rsidP="00CB778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D3E34">
        <w:rPr>
          <w:rFonts w:ascii="Times New Roman" w:hAnsi="Times New Roman" w:cs="Times New Roman"/>
          <w:b/>
          <w:i/>
          <w:sz w:val="44"/>
          <w:szCs w:val="44"/>
        </w:rPr>
        <w:t>CALENDARIO PARA LA PLANIFICACIÓN</w:t>
      </w:r>
    </w:p>
    <w:p w:rsidR="00CB778E" w:rsidRPr="005D3E34" w:rsidRDefault="00CB778E" w:rsidP="00CB778E">
      <w:pPr>
        <w:rPr>
          <w:rFonts w:ascii="Times New Roman" w:hAnsi="Times New Roman" w:cs="Times New Roman"/>
          <w:b/>
          <w:sz w:val="24"/>
          <w:szCs w:val="24"/>
        </w:rPr>
      </w:pPr>
      <w:r w:rsidRPr="005D3E34">
        <w:rPr>
          <w:rFonts w:ascii="Times New Roman" w:hAnsi="Times New Roman" w:cs="Times New Roman"/>
          <w:b/>
          <w:sz w:val="24"/>
          <w:szCs w:val="24"/>
        </w:rPr>
        <w:t>Para considerar a cualquier edad:</w:t>
      </w:r>
    </w:p>
    <w:p w:rsidR="00CB778E" w:rsidRPr="005D3E34" w:rsidRDefault="00CB778E" w:rsidP="00CB7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Is Mi hijo es elegible para la Seguridad de Ingreso Suplementario (SSI)? (Véase la Sección 6)</w:t>
      </w:r>
    </w:p>
    <w:p w:rsidR="00CB778E" w:rsidRPr="005D3E34" w:rsidRDefault="00CB778E" w:rsidP="00CB7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Is mi niño que recibe servicios de coordinación de servicios (gestión de casos) a través</w:t>
      </w:r>
    </w:p>
    <w:p w:rsidR="00CB778E" w:rsidRPr="005D3E34" w:rsidRDefault="00CB778E" w:rsidP="00CB778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la Exención de Medicaid? (Ver la Sección 3)</w:t>
      </w:r>
    </w:p>
    <w:p w:rsidR="00CB778E" w:rsidRPr="005D3E34" w:rsidRDefault="00CB778E" w:rsidP="00CB7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Is mi hijo involucrado en actividades de recreo / ocio? (Véase la Sección 14)</w:t>
      </w:r>
    </w:p>
    <w:p w:rsidR="00CB778E" w:rsidRPr="005D3E34" w:rsidRDefault="00CB778E" w:rsidP="00CB7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Se abordan las necesidades de asesoramiento médico? (Ver la Sección 11)</w:t>
      </w:r>
    </w:p>
    <w:p w:rsidR="00CB778E" w:rsidRPr="005D3E34" w:rsidRDefault="00CB778E" w:rsidP="00CB7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Increase las responsabilidades del estudiante en el país</w:t>
      </w:r>
    </w:p>
    <w:p w:rsidR="00CB778E" w:rsidRPr="005D3E34" w:rsidRDefault="00CB778E" w:rsidP="00CB778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Guarde los originales en un lugar seguro, y tienen copias disponibles de la siguiente</w:t>
      </w:r>
    </w:p>
    <w:p w:rsidR="00CB778E" w:rsidRPr="005D3E34" w:rsidRDefault="00CB778E" w:rsidP="00CB778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documentos:</w:t>
      </w:r>
    </w:p>
    <w:p w:rsidR="00CB778E" w:rsidRPr="005D3E34" w:rsidRDefault="00CB778E" w:rsidP="00CB77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Certificado de nacimiento</w:t>
      </w:r>
    </w:p>
    <w:p w:rsidR="00CB778E" w:rsidRPr="005D3E34" w:rsidRDefault="00CB778E" w:rsidP="00CB77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Tarjeta de seguro Social</w:t>
      </w:r>
    </w:p>
    <w:p w:rsidR="00CB778E" w:rsidRPr="005D3E34" w:rsidRDefault="00CB778E" w:rsidP="00CB77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documentos de inmigración</w:t>
      </w:r>
    </w:p>
    <w:p w:rsidR="00CB778E" w:rsidRPr="005D3E34" w:rsidRDefault="00CB778E" w:rsidP="00CB77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Los registros médicos, incluyendo el registro de vacunas</w:t>
      </w:r>
    </w:p>
    <w:p w:rsidR="00CB778E" w:rsidRPr="005D3E34" w:rsidRDefault="00CB778E" w:rsidP="00CB77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Documentos de trabajo</w:t>
      </w:r>
    </w:p>
    <w:p w:rsidR="00CB778E" w:rsidRPr="005D3E34" w:rsidRDefault="00CB778E" w:rsidP="00CB77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Última IEP (Plan de Evaluación Individual) y el informe psicológico</w:t>
      </w:r>
    </w:p>
    <w:p w:rsidR="00CB778E" w:rsidRPr="005D3E34" w:rsidRDefault="00CB778E" w:rsidP="00CB778E">
      <w:pPr>
        <w:rPr>
          <w:rFonts w:ascii="Times New Roman" w:hAnsi="Times New Roman" w:cs="Times New Roman"/>
          <w:sz w:val="24"/>
          <w:szCs w:val="24"/>
        </w:rPr>
      </w:pPr>
      <w:r w:rsidRPr="005D3E34">
        <w:rPr>
          <w:rFonts w:ascii="Times New Roman" w:hAnsi="Times New Roman" w:cs="Times New Roman"/>
          <w:b/>
          <w:sz w:val="24"/>
          <w:szCs w:val="24"/>
        </w:rPr>
        <w:t>A los 12 años</w:t>
      </w:r>
    </w:p>
    <w:p w:rsidR="00CB778E" w:rsidRPr="005D3E34" w:rsidRDefault="00CB778E" w:rsidP="00CB7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Comenzar a recoger información sobre las innovaciones (financiación de Exención) y aplicar a través del Centro de la montaña ahumada llamado el Registro de las necesidades insatisfechas (Ver la Sección 3)</w:t>
      </w:r>
    </w:p>
    <w:p w:rsidR="00CB778E" w:rsidRPr="005D3E34" w:rsidRDefault="00CB778E" w:rsidP="00CB7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Comenzar a explorar intereses laborales, aptitudes y habilidades. (Ver la Sección 10)</w:t>
      </w:r>
    </w:p>
    <w:p w:rsidR="00CB778E" w:rsidRPr="005D3E34" w:rsidRDefault="00CB778E" w:rsidP="00CB7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Continuar la investigación, evaluación, y enseñar a la autoayuda, habilidades de ADL. (Véase la sección 4)</w:t>
      </w:r>
    </w:p>
    <w:p w:rsidR="00CB778E" w:rsidRPr="005D3E34" w:rsidRDefault="00CB778E" w:rsidP="00CB7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Continuar desarrollando las habilidades de comunicación y sociales</w:t>
      </w:r>
    </w:p>
    <w:p w:rsidR="00CB778E" w:rsidRPr="005D3E34" w:rsidRDefault="00CB778E" w:rsidP="00CB7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Comenzar centrados en la persona de futuros procesos de planificación (véase la sección 5 y 7)</w:t>
      </w:r>
    </w:p>
    <w:p w:rsidR="00CB778E" w:rsidRPr="005D3E34" w:rsidRDefault="00CB778E" w:rsidP="00CB778E">
      <w:pPr>
        <w:rPr>
          <w:rFonts w:ascii="Times New Roman" w:hAnsi="Times New Roman" w:cs="Times New Roman"/>
          <w:b/>
          <w:sz w:val="24"/>
          <w:szCs w:val="24"/>
        </w:rPr>
      </w:pPr>
      <w:r w:rsidRPr="005D3E34">
        <w:rPr>
          <w:rFonts w:ascii="Times New Roman" w:hAnsi="Times New Roman" w:cs="Times New Roman"/>
          <w:b/>
          <w:sz w:val="24"/>
          <w:szCs w:val="24"/>
        </w:rPr>
        <w:t>A los 14 años</w:t>
      </w:r>
    </w:p>
    <w:p w:rsidR="00CB778E" w:rsidRPr="005D3E34" w:rsidRDefault="00CB778E" w:rsidP="00CB7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Continuar la exploración del empleo de intereses, aptitudes y habilidades. (Véase la Sección 10)</w:t>
      </w:r>
    </w:p>
    <w:p w:rsidR="00CB778E" w:rsidRPr="005D3E34" w:rsidRDefault="00CB778E" w:rsidP="00CB7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La discusión y la escritura de los criterios para los requisitos de graduación (ya sea del distrito escolar o la terminación de la IEP) (véase la sección 5)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Comenzar el entrenamiento del empleo basado en la comunidad. (Ver la Sección 10)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Escuela lleva a cabo la primera reunión del IEP / Transición (Véase la Sección 5)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La escuela evalúa los estudiantes en la transición con el foco en los resultados del adulto (véase la sección 5)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Comience a aplicar para las innovaciones apropiadas (financiación de Exención) (Ver la Sección 3)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Aplicar para la Seguridad de Ingreso Suplementario (SSI) (Véase la Sección 6)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Adquirir la tarjeta de identificación del estado (véase la sección 15)</w:t>
      </w:r>
    </w:p>
    <w:p w:rsidR="00EB23F4" w:rsidRPr="005D3E34" w:rsidRDefault="00EB23F4" w:rsidP="00EB23F4">
      <w:pPr>
        <w:rPr>
          <w:rFonts w:ascii="Times New Roman" w:hAnsi="Times New Roman" w:cs="Times New Roman"/>
          <w:b/>
          <w:sz w:val="24"/>
          <w:szCs w:val="24"/>
        </w:rPr>
      </w:pPr>
      <w:r w:rsidRPr="005D3E34">
        <w:rPr>
          <w:rFonts w:ascii="Times New Roman" w:hAnsi="Times New Roman" w:cs="Times New Roman"/>
          <w:b/>
          <w:sz w:val="24"/>
          <w:szCs w:val="24"/>
        </w:rPr>
        <w:t>A los 15 años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Estableció Fideicomiso de Necesidades Especiales (Véase la Sección 7)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Abrir caso MH / DDI si no se hace ya (Consulte la Sección 3)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Explorar trabajo, residencial y de ocio (Ver la Sección 10 y 14)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Evaluar y determinar la elegibilidad para los servicios para adultos (ver sección 3)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actualizaciones escolares IEP de transición (véase la sección 5)</w:t>
      </w:r>
    </w:p>
    <w:p w:rsidR="00EB23F4" w:rsidRPr="005D3E34" w:rsidRDefault="00EB23F4" w:rsidP="00EB23F4">
      <w:pPr>
        <w:rPr>
          <w:rFonts w:ascii="Times New Roman" w:hAnsi="Times New Roman" w:cs="Times New Roman"/>
          <w:b/>
          <w:sz w:val="24"/>
          <w:szCs w:val="24"/>
        </w:rPr>
      </w:pPr>
      <w:r w:rsidRPr="005D3E34">
        <w:rPr>
          <w:rFonts w:ascii="Times New Roman" w:hAnsi="Times New Roman" w:cs="Times New Roman"/>
          <w:b/>
          <w:sz w:val="24"/>
          <w:szCs w:val="24"/>
        </w:rPr>
        <w:lastRenderedPageBreak/>
        <w:t>A los 16 años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Identificar los intereses de empleo y habilidades que el estudiante puede utilizar en una carrera (ver sección 10)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reunión IEP también debe incluir las agencias involucradas para discutir el futuro. Algunas agencias pueden necesitar ser incluido a discreción de la familia e invitados por la familia. La familia tiene que informar a la escuela de la agencia que están trayendo a la mesa. (Ver la Sección 3 y 4)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Incluir actividades tales como la exploración de carreras, el muestreo de trabajo. (Véase la Sección 5)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Comienzan a identificar a los servicios de la comunidad que proporcionan la colocación de capacitación para el trabajo, otros recursos de la comunidad o la readaptación profesional (véase la sección 5 y 10)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Considere experiencias de voluntariado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Obtener una identificación con foto del estado (véase la sección 15)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Comienzan a recopilar información con respecto a la tutela, poder de atención médica, y la emancipación (Véase la Sección 7)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Determinar la necesidad de apoyo financiero; Seguridad de Ingreso Suplementario, Medicaid, programas suplementarios financiera del estado (Consulte la Sección 3 y 6)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Identificar a los proveedores de atención médica (Ver Sección 11)</w:t>
      </w:r>
    </w:p>
    <w:p w:rsidR="00EB23F4" w:rsidRPr="005D3E34" w:rsidRDefault="00EB23F4" w:rsidP="00EB23F4">
      <w:pPr>
        <w:rPr>
          <w:rFonts w:ascii="Times New Roman" w:hAnsi="Times New Roman" w:cs="Times New Roman"/>
          <w:b/>
          <w:sz w:val="24"/>
          <w:szCs w:val="24"/>
        </w:rPr>
      </w:pPr>
      <w:r w:rsidRPr="005D3E34">
        <w:rPr>
          <w:rFonts w:ascii="Times New Roman" w:hAnsi="Times New Roman" w:cs="Times New Roman"/>
          <w:b/>
          <w:sz w:val="24"/>
          <w:szCs w:val="24"/>
        </w:rPr>
        <w:t>16-18</w:t>
      </w:r>
      <w:r w:rsidR="005D3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E34" w:rsidRPr="005D3E34">
        <w:rPr>
          <w:rFonts w:ascii="Times New Roman" w:hAnsi="Times New Roman" w:cs="Times New Roman"/>
          <w:b/>
          <w:sz w:val="24"/>
          <w:szCs w:val="24"/>
        </w:rPr>
        <w:t>años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Examinar los beneficios de la seguridad social (ver sección 6)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Recopilar información acerca de los servicios de vida residenciales o independientes (Ver Sección 8)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Aplicar a la readaptación profesional de los servicios en su caso (véase la sección 5)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Transporte: uso del transporte público, entrenamiento para viajar, compartir coche, la formación de licencia de conducir si es apropiado.</w:t>
      </w:r>
    </w:p>
    <w:p w:rsidR="00EB23F4" w:rsidRPr="005D3E34" w:rsidRDefault="00EB23F4" w:rsidP="00EB23F4">
      <w:pPr>
        <w:rPr>
          <w:rFonts w:ascii="Times New Roman" w:hAnsi="Times New Roman" w:cs="Times New Roman"/>
          <w:b/>
          <w:sz w:val="24"/>
          <w:szCs w:val="24"/>
        </w:rPr>
      </w:pPr>
      <w:r w:rsidRPr="005D3E34">
        <w:rPr>
          <w:rFonts w:ascii="Times New Roman" w:hAnsi="Times New Roman" w:cs="Times New Roman"/>
          <w:b/>
          <w:sz w:val="24"/>
          <w:szCs w:val="24"/>
        </w:rPr>
        <w:t>17-18 años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Los padres tratan cuestiones legales de tutela, poder de atención médica y la emancipación (Véase la Sección 7)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Continuar para actualizar el plan de transición (véase la sección 5)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Tienen escuelas de formación visita de colegios / carrera de los estudiantes en su caso (véase la sección 9)</w:t>
      </w:r>
    </w:p>
    <w:p w:rsidR="00EB23F4" w:rsidRPr="005D3E34" w:rsidRDefault="00EB23F4" w:rsidP="00EB2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D3E34">
        <w:rPr>
          <w:rFonts w:ascii="Times New Roman" w:hAnsi="Times New Roman" w:cs="Times New Roman"/>
          <w:sz w:val="20"/>
          <w:szCs w:val="20"/>
        </w:rPr>
        <w:t>Un aviso se dará un año antes de que el niño alcance la mayoría de edad (17-21 años de edad en algunos estados) informar al estudiante y los padres de sus / sus derechos de IDEA, y que van a transferir desde el niño al adulto.</w:t>
      </w:r>
    </w:p>
    <w:p w:rsidR="005D3E34" w:rsidRDefault="005D3E34" w:rsidP="005D3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"/>
        </w:rPr>
      </w:pPr>
      <w:r w:rsidRPr="005D3E3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"/>
        </w:rPr>
        <w:t>18 años</w:t>
      </w:r>
    </w:p>
    <w:p w:rsidR="005D3E34" w:rsidRPr="005D3E34" w:rsidRDefault="005D3E34" w:rsidP="005D3E34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"/>
        </w:rPr>
      </w:pPr>
      <w:r w:rsidRPr="005D3E34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Los estudiantes varones registran en el Servicio Selectivo en el mes de nacimiento ( Vea la Sección 16 )</w:t>
      </w:r>
    </w:p>
    <w:p w:rsidR="005D3E34" w:rsidRPr="005D3E34" w:rsidRDefault="005D3E34" w:rsidP="005D3E34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</w:pPr>
      <w:r w:rsidRPr="005D3E34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Los padres revisión de seguro de salud (privado o Medicaid ) ( Ver la Sección 3 )</w:t>
      </w:r>
    </w:p>
    <w:p w:rsidR="005D3E34" w:rsidRPr="005D3E34" w:rsidRDefault="005D3E34" w:rsidP="005D3E34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</w:pPr>
      <w:r w:rsidRPr="005D3E34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Aplicar o recertificación de Prestaciones de la Seguridad Social (véase la sección 6 )</w:t>
      </w:r>
    </w:p>
    <w:p w:rsidR="005D3E34" w:rsidRDefault="005D3E34" w:rsidP="005D3E34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</w:pPr>
      <w:r w:rsidRPr="005D3E34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Aplicar para programas de apoyo financiero ( readaptación profesional , independiente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 xml:space="preserve"> </w:t>
      </w:r>
      <w:r w:rsidRPr="005D3E34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servicios de vivienda , servicios de asistencia personal ) ( Consulte la Sección 3 , 5 , y 8)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 xml:space="preserve"> escuela</w:t>
      </w:r>
    </w:p>
    <w:p w:rsidR="005D3E34" w:rsidRPr="005D3E34" w:rsidRDefault="005D3E34" w:rsidP="005D3E34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</w:pPr>
      <w:r w:rsidRPr="005D3E34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Request hacer el perfil psicológico completo , si es necesario . ( Véase la Sección 5 )</w:t>
      </w:r>
    </w:p>
    <w:p w:rsidR="005D3E34" w:rsidRDefault="005D3E34" w:rsidP="005D3E34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5D3E34">
        <w:rPr>
          <w:rFonts w:ascii="Times New Roman" w:hAnsi="Times New Roman" w:cs="Times New Roman"/>
          <w:sz w:val="20"/>
          <w:szCs w:val="20"/>
        </w:rPr>
        <w:br/>
      </w:r>
      <w:r w:rsidRPr="005D3E3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18-21 </w:t>
      </w:r>
      <w:r w:rsidRPr="005D3E3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"/>
        </w:rPr>
        <w:t>años</w:t>
      </w:r>
    </w:p>
    <w:p w:rsidR="005D3E34" w:rsidRPr="005D3E34" w:rsidRDefault="005D3E34" w:rsidP="005D3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5D3E34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Continuar con la revisión y actualización del plan de transición (véase la sección 5 ) </w:t>
      </w:r>
    </w:p>
    <w:p w:rsidR="005D3E34" w:rsidRPr="005D3E34" w:rsidRDefault="005D3E34" w:rsidP="005D3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5D3E34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Preparar hoja de vida y / o de la cartera ( ver sección 10) </w:t>
      </w:r>
    </w:p>
    <w:p w:rsidR="0061177E" w:rsidRPr="0061177E" w:rsidRDefault="005D3E34" w:rsidP="005D3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5D3E34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lastRenderedPageBreak/>
        <w:t>Visita programas que pueden prestar servicios profesionales o de otro tipo para el estudiante después de que termine la escuela secundaria (ver Sección 9 )</w:t>
      </w:r>
    </w:p>
    <w:p w:rsidR="008D4020" w:rsidRDefault="0061177E" w:rsidP="0061177E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br/>
      </w:r>
      <w:r w:rsidRPr="0061177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Preparación de la familia para la Transición</w:t>
      </w:r>
    </w:p>
    <w:p w:rsidR="008D4020" w:rsidRDefault="008D4020" w:rsidP="0061177E">
      <w:p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La siguiente es una lista de actividades para las familias para ayudar a su hijo a prepararse para la transición de la escuela secundaria a la edad adulta:   </w:t>
      </w:r>
    </w:p>
    <w:p w:rsidR="008D4020" w:rsidRDefault="008D4020" w:rsidP="008D4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Haciendo planificación financiera, incluyendo la realización de una voluntad, conseguir un número de seguro social para su hijo, la solicitud de ingreso de seguro social suplementa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rio (SSI). (Véase la Sección 7)</w:t>
      </w:r>
    </w:p>
    <w:p w:rsidR="008D4020" w:rsidRPr="008D4020" w:rsidRDefault="008D4020" w:rsidP="008D4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hacer una determinación acerca de la tutela, si es necesario. (Véase la Sección 7) </w:t>
      </w:r>
    </w:p>
    <w:p w:rsidR="008D4020" w:rsidRPr="008D4020" w:rsidRDefault="008D4020" w:rsidP="008D4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Fomentar la autonomía, la autodeterminación y la independencia. (Véase la Sección 4) </w:t>
      </w:r>
    </w:p>
    <w:p w:rsidR="008D4020" w:rsidRPr="008D4020" w:rsidRDefault="008D4020" w:rsidP="008D4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Reforzar buenos hábitos de trabajo. </w:t>
      </w:r>
    </w:p>
    <w:p w:rsidR="008D4020" w:rsidRPr="008D4020" w:rsidRDefault="008D4020" w:rsidP="008D4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Modelado y monitoreo de buenos hábitos de aseo. </w:t>
      </w:r>
    </w:p>
    <w:p w:rsidR="008D4020" w:rsidRPr="008D4020" w:rsidRDefault="008D4020" w:rsidP="008D4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Providing educación sexual. (Véase la Sección 4) </w:t>
      </w:r>
    </w:p>
    <w:p w:rsidR="008D4020" w:rsidRPr="008D4020" w:rsidRDefault="008D4020" w:rsidP="008D4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Fomentar y facilitar las actividades sociales con sus compañeros. </w:t>
      </w:r>
    </w:p>
    <w:p w:rsidR="008D4020" w:rsidRPr="008D4020" w:rsidRDefault="008D4020" w:rsidP="008D4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Ayudar a su hijo a establecer metas realistas. </w:t>
      </w:r>
    </w:p>
    <w:p w:rsidR="008D4020" w:rsidRPr="008D4020" w:rsidRDefault="008D4020" w:rsidP="008D4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Animar a su estudiante para trabajar en un trabajo comunitario o un trabajo en el hogar o barrio. (Ver la Sección 10) </w:t>
      </w:r>
    </w:p>
    <w:p w:rsidR="008D4020" w:rsidRDefault="008D4020" w:rsidP="008D4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La enseñanza de habilidades de la vida cotidiana como la cocina, limpieza, l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avandería. (Véase la Sección 4)</w:t>
      </w:r>
    </w:p>
    <w:p w:rsidR="008D4020" w:rsidRPr="008D4020" w:rsidRDefault="008D4020" w:rsidP="008D4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Fomentar la administración del dinero, el presupuesto y el ahorro. (Véase la Sección 4 y 8) </w:t>
      </w:r>
    </w:p>
    <w:p w:rsidR="008D4020" w:rsidRPr="008D4020" w:rsidRDefault="008D4020" w:rsidP="008D4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El desarrollo de habilidades para el tiempo libre, como la participación en deportes, ejercicio diario, aficiones, computadora o juegos de mesa. (Véase la Sección 14) </w:t>
      </w:r>
    </w:p>
    <w:p w:rsidR="008D4020" w:rsidRDefault="008D4020" w:rsidP="008D4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ayudar a su estudiante a desarrollar habilidades de autodefensa y de autogestión o ayudar al estudiante con estas habilidades. (Véase la Sección 13)</w:t>
      </w:r>
    </w:p>
    <w:p w:rsidR="008D4020" w:rsidRDefault="008D4020" w:rsidP="008D40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br/>
      </w:r>
      <w:r w:rsidRPr="008D40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Planificación de la transición adicional </w:t>
      </w:r>
    </w:p>
    <w:p w:rsidR="008D4020" w:rsidRDefault="008D4020" w:rsidP="008D4020">
      <w:p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La siguiente es una lista de los documentos relacionados con la transición que debe mantenerse en una carpeta para que están fácilmente disponibles .</w:t>
      </w:r>
    </w:p>
    <w:p w:rsidR="008D4020" w:rsidRPr="008D4020" w:rsidRDefault="008D4020" w:rsidP="008D4020">
      <w:pPr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8D4020">
        <w:rPr>
          <w:rFonts w:ascii="Times New Roman" w:hAnsi="Times New Roman" w:cs="Times New Roman"/>
          <w:sz w:val="20"/>
          <w:szCs w:val="20"/>
        </w:rPr>
        <w:br/>
      </w:r>
      <w:r w:rsidRPr="008D40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Informacion personal </w:t>
      </w:r>
    </w:p>
    <w:p w:rsidR="008D4020" w:rsidRDefault="008D4020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Acta de nacimiento </w:t>
      </w:r>
    </w:p>
    <w:p w:rsidR="008D4020" w:rsidRDefault="008D4020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Tarjeta de Seguridad </w:t>
      </w: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Social </w:t>
      </w:r>
    </w:p>
    <w:p w:rsidR="008D4020" w:rsidRDefault="008D4020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SSDI/</w:t>
      </w: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SSI Ingresos</w:t>
      </w:r>
    </w:p>
    <w:p w:rsidR="008D4020" w:rsidRDefault="008D4020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Medicaid , Medicare Información</w:t>
      </w:r>
    </w:p>
    <w:p w:rsidR="008D4020" w:rsidRDefault="008D4020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Información Médica </w:t>
      </w:r>
    </w:p>
    <w:p w:rsidR="00EA5443" w:rsidRDefault="008D4020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Salud , Visión , Seguro Dental</w:t>
      </w:r>
    </w:p>
    <w:p w:rsidR="00EA5443" w:rsidRDefault="008D4020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identificación con foto </w:t>
      </w:r>
    </w:p>
    <w:p w:rsidR="00EA5443" w:rsidRDefault="008D4020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tarjeta de servicio selectivo </w:t>
      </w:r>
    </w:p>
    <w:p w:rsidR="00EA5443" w:rsidRDefault="008D4020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lastRenderedPageBreak/>
        <w:t xml:space="preserve">Tarjeta de registro de votante </w:t>
      </w:r>
    </w:p>
    <w:p w:rsidR="00EA5443" w:rsidRDefault="008D4020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Información Financial</w:t>
      </w:r>
    </w:p>
    <w:p w:rsidR="008D4020" w:rsidRDefault="008D4020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D402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Documentos Guardianship</w:t>
      </w:r>
    </w:p>
    <w:p w:rsidR="00EA5443" w:rsidRPr="00EA5443" w:rsidRDefault="00EA5443" w:rsidP="008D4020">
      <w:pPr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EA5443">
        <w:rPr>
          <w:b/>
          <w:sz w:val="24"/>
          <w:szCs w:val="24"/>
        </w:rPr>
        <w:br/>
      </w:r>
      <w:r w:rsidRPr="00EA54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Educación e Información de Empleo </w:t>
      </w:r>
    </w:p>
    <w:p w:rsidR="00EA5443" w:rsidRDefault="00EA5443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EA544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reciente carta de invitación a la reunión IEP y el último IEP </w:t>
      </w:r>
    </w:p>
    <w:p w:rsidR="00EA5443" w:rsidRDefault="00EA5443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EA544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Informes de progreso</w:t>
      </w:r>
    </w:p>
    <w:p w:rsidR="00EA5443" w:rsidRDefault="00EA5443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EA544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registros de disciplina</w:t>
      </w:r>
    </w:p>
    <w:p w:rsidR="00EA5443" w:rsidRDefault="00EA5443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EA544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Evaluaciones: Plan de Formación Individualizado de Empleo , ASVAB , militares , perfil psicológico , según sea necesario</w:t>
      </w:r>
    </w:p>
    <w:p w:rsidR="00EA5443" w:rsidRDefault="00EA5443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EA544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más reciente correspondencia agencia </w:t>
      </w:r>
    </w:p>
    <w:p w:rsidR="00EA5443" w:rsidRDefault="00EA5443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EA544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Experiencia laboral</w:t>
      </w:r>
    </w:p>
    <w:p w:rsidR="00EA5443" w:rsidRDefault="00EA5443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EA544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Reanudar / cartera </w:t>
      </w:r>
    </w:p>
    <w:p w:rsidR="00EA5443" w:rsidRPr="00EA5443" w:rsidRDefault="00EA5443" w:rsidP="008D4020">
      <w:pPr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EA544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información</w:t>
      </w:r>
      <w:bookmarkStart w:id="0" w:name="_GoBack"/>
      <w:bookmarkEnd w:id="0"/>
      <w:r w:rsidRPr="00EA544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de tecnología asistencial</w:t>
      </w:r>
    </w:p>
    <w:p w:rsidR="008D4020" w:rsidRPr="008D4020" w:rsidRDefault="008D4020" w:rsidP="008D4020">
      <w:pPr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br/>
      </w:r>
    </w:p>
    <w:p w:rsidR="00EB23F4" w:rsidRPr="005D3E34" w:rsidRDefault="00EB23F4" w:rsidP="00EB23F4">
      <w:pPr>
        <w:rPr>
          <w:rFonts w:ascii="Times New Roman" w:hAnsi="Times New Roman" w:cs="Times New Roman"/>
          <w:b/>
          <w:sz w:val="24"/>
          <w:szCs w:val="24"/>
        </w:rPr>
      </w:pPr>
    </w:p>
    <w:p w:rsidR="006E4805" w:rsidRPr="005D3E34" w:rsidRDefault="006E4805" w:rsidP="00CB778E">
      <w:pPr>
        <w:rPr>
          <w:rFonts w:ascii="Times New Roman" w:hAnsi="Times New Roman" w:cs="Times New Roman"/>
        </w:rPr>
      </w:pPr>
    </w:p>
    <w:sectPr w:rsidR="006E4805" w:rsidRPr="005D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2040"/>
    <w:multiLevelType w:val="hybridMultilevel"/>
    <w:tmpl w:val="2924D866"/>
    <w:lvl w:ilvl="0" w:tplc="F2DA5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1D8E"/>
    <w:multiLevelType w:val="hybridMultilevel"/>
    <w:tmpl w:val="0ADE37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7D03DB"/>
    <w:multiLevelType w:val="hybridMultilevel"/>
    <w:tmpl w:val="32683D92"/>
    <w:lvl w:ilvl="0" w:tplc="A104A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8E"/>
    <w:rsid w:val="00012573"/>
    <w:rsid w:val="004A3601"/>
    <w:rsid w:val="005D3E34"/>
    <w:rsid w:val="0061177E"/>
    <w:rsid w:val="006E4805"/>
    <w:rsid w:val="008D4020"/>
    <w:rsid w:val="00BC4F91"/>
    <w:rsid w:val="00CB778E"/>
    <w:rsid w:val="00EA5443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2016-07-19T17:02:00Z</dcterms:created>
  <dcterms:modified xsi:type="dcterms:W3CDTF">2016-08-08T19:41:00Z</dcterms:modified>
</cp:coreProperties>
</file>